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69" w:rsidRDefault="005965CA" w:rsidP="00F11CB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CMN</w:t>
      </w:r>
      <w:r w:rsidR="00493BD5" w:rsidRPr="00F11CB5">
        <w:rPr>
          <w:b/>
          <w:sz w:val="28"/>
          <w:szCs w:val="28"/>
        </w:rPr>
        <w:t xml:space="preserve"> aprueba </w:t>
      </w:r>
      <w:r w:rsidR="00F11CB5" w:rsidRPr="00F11CB5">
        <w:rPr>
          <w:b/>
          <w:sz w:val="28"/>
          <w:szCs w:val="28"/>
        </w:rPr>
        <w:t>protocolo</w:t>
      </w:r>
      <w:r w:rsidR="00793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para agilizar autorización de</w:t>
      </w:r>
      <w:r w:rsidR="00F11CB5" w:rsidRPr="00F11CB5">
        <w:rPr>
          <w:b/>
          <w:sz w:val="28"/>
          <w:szCs w:val="28"/>
        </w:rPr>
        <w:t xml:space="preserve"> </w:t>
      </w:r>
    </w:p>
    <w:p w:rsidR="00AD15FF" w:rsidRDefault="00F11CB5" w:rsidP="00F11CB5">
      <w:pPr>
        <w:pStyle w:val="Sinespaciado"/>
        <w:jc w:val="center"/>
        <w:rPr>
          <w:b/>
          <w:sz w:val="28"/>
          <w:szCs w:val="28"/>
        </w:rPr>
      </w:pPr>
      <w:proofErr w:type="gramStart"/>
      <w:r w:rsidRPr="00F11CB5">
        <w:rPr>
          <w:b/>
          <w:sz w:val="28"/>
          <w:szCs w:val="28"/>
        </w:rPr>
        <w:t>repara</w:t>
      </w:r>
      <w:r w:rsidR="008C22FD">
        <w:rPr>
          <w:b/>
          <w:sz w:val="28"/>
          <w:szCs w:val="28"/>
        </w:rPr>
        <w:t>ciones</w:t>
      </w:r>
      <w:proofErr w:type="gramEnd"/>
      <w:r w:rsidRPr="00F11CB5">
        <w:rPr>
          <w:b/>
          <w:sz w:val="28"/>
          <w:szCs w:val="28"/>
        </w:rPr>
        <w:t xml:space="preserve"> </w:t>
      </w:r>
      <w:r w:rsidR="005965CA">
        <w:rPr>
          <w:b/>
          <w:sz w:val="28"/>
          <w:szCs w:val="28"/>
        </w:rPr>
        <w:t>en</w:t>
      </w:r>
      <w:r w:rsidR="008C22FD">
        <w:rPr>
          <w:b/>
          <w:sz w:val="28"/>
          <w:szCs w:val="28"/>
        </w:rPr>
        <w:t xml:space="preserve"> inmuebles</w:t>
      </w:r>
      <w:r w:rsidR="008C22FD" w:rsidRPr="00F11CB5">
        <w:rPr>
          <w:b/>
          <w:sz w:val="28"/>
          <w:szCs w:val="28"/>
        </w:rPr>
        <w:t xml:space="preserve"> </w:t>
      </w:r>
      <w:r w:rsidRPr="00F11CB5">
        <w:rPr>
          <w:b/>
          <w:sz w:val="28"/>
          <w:szCs w:val="28"/>
        </w:rPr>
        <w:t>patrimoni</w:t>
      </w:r>
      <w:r w:rsidR="00347469">
        <w:rPr>
          <w:b/>
          <w:sz w:val="28"/>
          <w:szCs w:val="28"/>
        </w:rPr>
        <w:t>ales</w:t>
      </w:r>
      <w:r w:rsidRPr="00F11CB5">
        <w:rPr>
          <w:b/>
          <w:sz w:val="28"/>
          <w:szCs w:val="28"/>
        </w:rPr>
        <w:t xml:space="preserve"> dañado</w:t>
      </w:r>
      <w:r w:rsidR="00347469">
        <w:rPr>
          <w:b/>
          <w:sz w:val="28"/>
          <w:szCs w:val="28"/>
        </w:rPr>
        <w:t>s</w:t>
      </w:r>
      <w:r w:rsidRPr="00F11CB5">
        <w:rPr>
          <w:b/>
          <w:sz w:val="28"/>
          <w:szCs w:val="28"/>
        </w:rPr>
        <w:t xml:space="preserve"> </w:t>
      </w:r>
      <w:r w:rsidR="008C22FD">
        <w:rPr>
          <w:b/>
          <w:sz w:val="28"/>
          <w:szCs w:val="28"/>
        </w:rPr>
        <w:t>tras el 18 de octubre</w:t>
      </w:r>
    </w:p>
    <w:p w:rsidR="005A4E61" w:rsidRDefault="005A4E61" w:rsidP="00F11CB5">
      <w:pPr>
        <w:pStyle w:val="Sinespaciado"/>
        <w:jc w:val="center"/>
        <w:rPr>
          <w:b/>
          <w:sz w:val="28"/>
          <w:szCs w:val="28"/>
        </w:rPr>
      </w:pPr>
    </w:p>
    <w:p w:rsidR="005A4E61" w:rsidRPr="005A4E61" w:rsidRDefault="00254372" w:rsidP="005A4E6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5A4E61" w:rsidRPr="005A4E61">
        <w:rPr>
          <w:b/>
        </w:rPr>
        <w:t xml:space="preserve"> fin de velar por la seguridad y recuperación de los inmuebles y zonas afectadas, junto con el bienestar de la comunidad, el CMN acordó </w:t>
      </w:r>
      <w:r>
        <w:rPr>
          <w:b/>
        </w:rPr>
        <w:t>agilizar la autorización de</w:t>
      </w:r>
      <w:r w:rsidR="005A4E61" w:rsidRPr="005A4E61">
        <w:rPr>
          <w:b/>
        </w:rPr>
        <w:t xml:space="preserve"> obras provisorias de seguridad</w:t>
      </w:r>
      <w:r>
        <w:rPr>
          <w:b/>
        </w:rPr>
        <w:t>,</w:t>
      </w:r>
      <w:r w:rsidR="005A4E61" w:rsidRPr="005A4E61">
        <w:rPr>
          <w:b/>
        </w:rPr>
        <w:t xml:space="preserve"> reparaciones menores</w:t>
      </w:r>
      <w:r>
        <w:rPr>
          <w:b/>
        </w:rPr>
        <w:t xml:space="preserve"> y trabajos de reposición</w:t>
      </w:r>
      <w:r w:rsidR="005A4E61" w:rsidRPr="005A4E61">
        <w:rPr>
          <w:b/>
        </w:rPr>
        <w:t>.</w:t>
      </w:r>
    </w:p>
    <w:p w:rsidR="005A4E61" w:rsidRDefault="005A4E61" w:rsidP="00F11CB5">
      <w:pPr>
        <w:pStyle w:val="Sinespaciado"/>
        <w:jc w:val="center"/>
        <w:rPr>
          <w:b/>
          <w:sz w:val="28"/>
          <w:szCs w:val="28"/>
        </w:rPr>
      </w:pPr>
    </w:p>
    <w:p w:rsidR="00C71D7C" w:rsidRDefault="00AD15FF" w:rsidP="00AD15FF">
      <w:r>
        <w:t xml:space="preserve">Como una </w:t>
      </w:r>
      <w:r w:rsidR="004648EF">
        <w:t xml:space="preserve">forma de </w:t>
      </w:r>
      <w:r w:rsidR="008C22FD">
        <w:t xml:space="preserve">velar por la seguridad de las personas y </w:t>
      </w:r>
      <w:r w:rsidR="004648EF">
        <w:t xml:space="preserve">contribuir en el proceso de </w:t>
      </w:r>
      <w:proofErr w:type="spellStart"/>
      <w:r w:rsidR="008C22FD">
        <w:t>de</w:t>
      </w:r>
      <w:proofErr w:type="spellEnd"/>
      <w:r w:rsidR="008C22FD">
        <w:t xml:space="preserve"> recuperación </w:t>
      </w:r>
      <w:r>
        <w:t xml:space="preserve">de los </w:t>
      </w:r>
      <w:r w:rsidR="008C22FD">
        <w:t xml:space="preserve">inmuebles y zonas protegidas que han sido </w:t>
      </w:r>
      <w:r>
        <w:t>dañad</w:t>
      </w:r>
      <w:r w:rsidR="008C22FD">
        <w:t>a</w:t>
      </w:r>
      <w:r>
        <w:t>s o alterad</w:t>
      </w:r>
      <w:r w:rsidR="008C22FD">
        <w:t>a</w:t>
      </w:r>
      <w:r>
        <w:t xml:space="preserve">s </w:t>
      </w:r>
      <w:r w:rsidR="008C22FD">
        <w:t>tras el 18 de octubre</w:t>
      </w:r>
      <w:r>
        <w:t xml:space="preserve">, el Consejo de Monumentos Nacionales </w:t>
      </w:r>
      <w:r w:rsidR="004648EF">
        <w:t>(CMN)</w:t>
      </w:r>
      <w:r w:rsidR="00A935E0">
        <w:t>, en su sesión del 18 de diciembre de 2019,</w:t>
      </w:r>
      <w:r w:rsidR="004648EF">
        <w:t xml:space="preserve"> </w:t>
      </w:r>
      <w:r>
        <w:t xml:space="preserve">aprobó un protocolo que </w:t>
      </w:r>
      <w:r w:rsidR="00A935E0">
        <w:t>agiliza la autorización para ejecutar</w:t>
      </w:r>
      <w:r>
        <w:t xml:space="preserve"> obras provisorias de seguridad, reparaciones menores y obras de </w:t>
      </w:r>
      <w:r w:rsidR="00C71D7C">
        <w:t>reposición</w:t>
      </w:r>
      <w:r>
        <w:t xml:space="preserve"> en áreas e inmuebles protegidos por l</w:t>
      </w:r>
      <w:r w:rsidR="00C71D7C">
        <w:t>a L</w:t>
      </w:r>
      <w:r>
        <w:t>ey 17.288</w:t>
      </w:r>
      <w:r w:rsidR="00C71D7C">
        <w:t>.</w:t>
      </w:r>
      <w:r w:rsidR="009B2F49">
        <w:t xml:space="preserve"> La resolución fue publicada hoy en el Diario Oficial</w:t>
      </w:r>
      <w:r w:rsidR="00ED7FAB">
        <w:t xml:space="preserve">, donde puede ser revisada íntegramente: </w:t>
      </w:r>
      <w:hyperlink r:id="rId6" w:history="1">
        <w:r w:rsidR="00ED7FAB">
          <w:rPr>
            <w:rStyle w:val="Hipervnculo"/>
          </w:rPr>
          <w:t>https://www.diariooficial.interior.gob.cl/publicaciones/2020/01/30/42566/01/1719199.pdf</w:t>
        </w:r>
      </w:hyperlink>
      <w:r w:rsidR="009B2F49">
        <w:t>.</w:t>
      </w:r>
    </w:p>
    <w:p w:rsidR="00085E34" w:rsidRDefault="005A4E61" w:rsidP="00085E34">
      <w:r>
        <w:t>De este modo</w:t>
      </w:r>
      <w:r w:rsidR="00C34569">
        <w:t>, se</w:t>
      </w:r>
      <w:r w:rsidR="004648EF">
        <w:t xml:space="preserve"> establece un procedimiento expedito para la aprobación de obras específicas y acotadas.</w:t>
      </w:r>
      <w:r w:rsidR="00C34569">
        <w:t xml:space="preserve"> </w:t>
      </w:r>
      <w:r w:rsidR="00365988">
        <w:t>El requisito es</w:t>
      </w:r>
      <w:r w:rsidR="002A76E7">
        <w:t xml:space="preserve"> remitir al Consejo una ficha</w:t>
      </w:r>
      <w:r w:rsidR="00085E34">
        <w:t xml:space="preserve">, que será proporcionada por el CMN y estará disponible en el sitio web </w:t>
      </w:r>
      <w:hyperlink r:id="rId7" w:history="1">
        <w:r w:rsidR="00085E34" w:rsidRPr="00390DC7">
          <w:rPr>
            <w:rStyle w:val="Hipervnculo"/>
          </w:rPr>
          <w:t>www.monumentos.gob.cl</w:t>
        </w:r>
      </w:hyperlink>
      <w:r w:rsidR="00085E34">
        <w:t xml:space="preserve">. </w:t>
      </w:r>
      <w:r w:rsidR="00365988">
        <w:t xml:space="preserve">Allí, se deben incluir datos del responsable del proyecto, su ubicación, descripción de los daños </w:t>
      </w:r>
      <w:r w:rsidR="00BF1168">
        <w:t xml:space="preserve">y las circunstancias en que ocurrieron, así como de la intervención </w:t>
      </w:r>
      <w:r w:rsidR="00153EF2">
        <w:t>a realizar</w:t>
      </w:r>
      <w:r w:rsidR="00BF1168">
        <w:t>, entre otros aspectos.</w:t>
      </w:r>
    </w:p>
    <w:p w:rsidR="00085E34" w:rsidRDefault="00085E34" w:rsidP="00C25611">
      <w:r>
        <w:t>Cuando la ficha haya sido debidamente completada</w:t>
      </w:r>
      <w:r w:rsidR="0081102E">
        <w:t>,</w:t>
      </w:r>
      <w:r>
        <w:t xml:space="preserve"> y se hayan adjuntado los antecedentes necesarios para la debida evaluación de la intervención, la Secretaría Técnica del CMN emitirá un oficio certificando que las obras propuestas se encuentran autorizadas, </w:t>
      </w:r>
      <w:r w:rsidR="00153EF2">
        <w:t>lo que</w:t>
      </w:r>
      <w:r>
        <w:t xml:space="preserve"> será notificado al </w:t>
      </w:r>
      <w:r w:rsidR="00153EF2">
        <w:t>solicitante</w:t>
      </w:r>
      <w:r>
        <w:t xml:space="preserve">. </w:t>
      </w:r>
      <w:r w:rsidR="00C25611">
        <w:t xml:space="preserve"> El documento se emitirá en</w:t>
      </w:r>
      <w:r>
        <w:t xml:space="preserve"> un plazo de 15 días hábiles contados desde el ingreso.</w:t>
      </w:r>
    </w:p>
    <w:p w:rsidR="002A76E7" w:rsidRDefault="00B43680" w:rsidP="00085E34">
      <w:r>
        <w:t>Cabe destacar que l</w:t>
      </w:r>
      <w:r w:rsidR="00085E34">
        <w:t xml:space="preserve">as intervenciones que no ingresen </w:t>
      </w:r>
      <w:r w:rsidR="00CF16AE">
        <w:t xml:space="preserve">la </w:t>
      </w:r>
      <w:r w:rsidR="00085E34">
        <w:t>ficha y no cuenten con la respectiva certificación de conformidad por parte de la Secretaría Técnica del CMN, de manera previa a la intervención en el Monumento Nacional, serán consideradas como obras sin autorización del CMN, lo que representa una infracción a la Ley 17.288 de Monumentos Nacionales.</w:t>
      </w:r>
    </w:p>
    <w:p w:rsidR="00C71D7C" w:rsidRDefault="00C71D7C" w:rsidP="00AD15FF">
      <w:r>
        <w:t xml:space="preserve">De acuerdo con el último catastro levantado </w:t>
      </w:r>
      <w:r w:rsidR="00265A69">
        <w:t xml:space="preserve">por el Ministerio de las Culturas, las Artes y el Patrimonio, y con especial dedicación de </w:t>
      </w:r>
      <w:r>
        <w:t xml:space="preserve">la Secretaría Técnica del CMN, </w:t>
      </w:r>
      <w:r w:rsidR="00867972" w:rsidRPr="00867972">
        <w:t>443</w:t>
      </w:r>
      <w:r w:rsidR="00CB694B">
        <w:t xml:space="preserve"> Monumentos Nacionales, incluyendo </w:t>
      </w:r>
      <w:r w:rsidR="007E5770">
        <w:t>Monumentos H</w:t>
      </w:r>
      <w:r w:rsidR="00CB694B">
        <w:t>istóricos</w:t>
      </w:r>
      <w:r w:rsidR="007E5770">
        <w:t xml:space="preserve"> (MH)</w:t>
      </w:r>
      <w:r w:rsidR="00CB694B">
        <w:t xml:space="preserve"> y Zonas Típicas</w:t>
      </w:r>
      <w:r w:rsidR="007E5770">
        <w:t xml:space="preserve"> (ZT)</w:t>
      </w:r>
      <w:r w:rsidR="00CB694B">
        <w:t>, han resultado con algún nivel de afectación. A ellos se suman 319 Monumentos Públicos (</w:t>
      </w:r>
      <w:r w:rsidR="00CB694B" w:rsidRPr="00CB694B">
        <w:t>estatuaria, placas o bustos conmemorativos que se encuentran en el espacio público</w:t>
      </w:r>
      <w:r w:rsidR="00265A69">
        <w:t>)</w:t>
      </w:r>
      <w:r w:rsidR="007939E8">
        <w:t>.</w:t>
      </w:r>
    </w:p>
    <w:p w:rsidR="00C71D7C" w:rsidRDefault="00C71D7C" w:rsidP="00C71D7C">
      <w:r>
        <w:t>Los daños más recurrentes y extendidos en inmuebles protegidos como MH y/o ZT, corresponden a rayados y rotura de vidrios en las fachadas de los mismos.</w:t>
      </w:r>
      <w:r w:rsidR="007E5770">
        <w:t xml:space="preserve"> L</w:t>
      </w:r>
      <w:r>
        <w:t>os más severos</w:t>
      </w:r>
      <w:r w:rsidR="007E5770">
        <w:t>, en cambio,</w:t>
      </w:r>
      <w:r>
        <w:t xml:space="preserve"> corresponden a incendios o amagos de incendio, cuyo grado de afectación es diverso, por lo que no se contempla la aprobación de su recuperación en el marco de la resolución</w:t>
      </w:r>
      <w:r w:rsidR="007939E8">
        <w:t xml:space="preserve"> por tratarse de intervenciones mayores</w:t>
      </w:r>
      <w:r>
        <w:t xml:space="preserve">, salvo </w:t>
      </w:r>
      <w:r w:rsidR="00D43965">
        <w:t>que se trate de</w:t>
      </w:r>
      <w:r>
        <w:t xml:space="preserve"> obras preventivas o de estabilización de emergencia.</w:t>
      </w:r>
      <w:r w:rsidR="008812DC">
        <w:t xml:space="preserve"> Los M</w:t>
      </w:r>
      <w:r w:rsidR="007939E8">
        <w:t>onumentos Públicos</w:t>
      </w:r>
      <w:r w:rsidR="008812DC">
        <w:t>, a su vez, presentan mayoritariamente rayados y pintura.</w:t>
      </w:r>
    </w:p>
    <w:p w:rsidR="00286F61" w:rsidRDefault="007E54C8" w:rsidP="00EA2DC0">
      <w:r>
        <w:t>Las obras que la resolución autoriza son las siguientes:</w:t>
      </w:r>
    </w:p>
    <w:p w:rsidR="00EA2DC0" w:rsidRDefault="00EA2DC0" w:rsidP="00EA2DC0">
      <w:r w:rsidRPr="007E54C8">
        <w:rPr>
          <w:b/>
        </w:rPr>
        <w:t>Obras de reparaciones menores en inmuebles protegidos como MH o ZT</w:t>
      </w:r>
      <w:r w:rsidR="007E54C8">
        <w:rPr>
          <w:b/>
        </w:rPr>
        <w:t>:</w:t>
      </w:r>
      <w:r>
        <w:t xml:space="preserve"> Corresponde a la ejecución de reparaciones tales como limpieza y/o pintura de fachadas alteradas por rayados; reposición de vidrios u otros elementos presentes en fachadas que se requiera reponer, igualando la condición preexistente. Contempla también la reposición de revoques, estucos, sillares u otros elementos que conformen la fachada y que hayan sido removidos o dañados. Considera como criterio la mínima intervención para recuperar la integridad del inmueble, manteniendo materialidad y compatibilidad en sus sistemas constructivos. Se deberá documentar adecuadamente los rayados o alteraciones, mediante el registro fotográfico, de forma previa a la acción de limpieza o pintura.</w:t>
      </w:r>
    </w:p>
    <w:p w:rsidR="00151240" w:rsidRDefault="00EA2DC0" w:rsidP="00EA2DC0">
      <w:r w:rsidRPr="007E54C8">
        <w:rPr>
          <w:b/>
        </w:rPr>
        <w:t>Obras provisorias de seguridad en inmuebles y áreas protegidas</w:t>
      </w:r>
      <w:r w:rsidR="007E54C8">
        <w:t>:</w:t>
      </w:r>
      <w:r>
        <w:t xml:space="preserve"> </w:t>
      </w:r>
      <w:r w:rsidR="007E54C8">
        <w:t>Es</w:t>
      </w:r>
      <w:r>
        <w:t xml:space="preserve"> la instalación de elementos temporales de seguridad, tales como planchas o bastidores metálicos en vanos y puertas, refuerzos en la seguridad de los accesos mediante chapas, pletinas y apuntalamientos o refuerzos interiores para evitar saqueos; traslado de bienes muebles de valor, entre otros. Contempla también la instalación de elementos de refuerzo y estabilización, tales como apuntalamientos, alzaprimas u otros elementos de refuerzo de carácter provisorio. Considera como criterios generales la mínima in</w:t>
      </w:r>
      <w:r w:rsidR="00151240">
        <w:t>tervención y la reversibilidad.</w:t>
      </w:r>
    </w:p>
    <w:p w:rsidR="00810554" w:rsidRDefault="00EA2DC0" w:rsidP="00EA2DC0">
      <w:r w:rsidRPr="00151240">
        <w:rPr>
          <w:b/>
        </w:rPr>
        <w:t>Obras de reposición de elementos en espacios públicos protegidos como Zona Típica</w:t>
      </w:r>
      <w:r>
        <w:t>. Considera la reposición de todos los elementos que hayan sido dañados y que conforman el espacio público, por medio de su reposición con características idealmente idénticas y/o equivalentes en cuanto a su imagen, materialidad, trazado y ubicación.</w:t>
      </w:r>
    </w:p>
    <w:p w:rsidR="00153EF2" w:rsidRDefault="00153EF2" w:rsidP="00EA2DC0"/>
    <w:p w:rsidR="00153EF2" w:rsidRDefault="00153EF2" w:rsidP="00EA2DC0"/>
    <w:p w:rsidR="00153EF2" w:rsidRDefault="00153EF2" w:rsidP="00153EF2"/>
    <w:p w:rsidR="00153EF2" w:rsidRDefault="00153EF2" w:rsidP="00EA2DC0"/>
    <w:sectPr w:rsidR="00153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2E7B"/>
    <w:multiLevelType w:val="hybridMultilevel"/>
    <w:tmpl w:val="D4E04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jandra Estefanía Cristi Bravo">
    <w15:presenceInfo w15:providerId="AD" w15:userId="S-1-5-21-2111698147-2457866603-2409864094-23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70"/>
    <w:rsid w:val="00051370"/>
    <w:rsid w:val="00085E34"/>
    <w:rsid w:val="00114A1A"/>
    <w:rsid w:val="00151240"/>
    <w:rsid w:val="00153EF2"/>
    <w:rsid w:val="001944E0"/>
    <w:rsid w:val="001F55CB"/>
    <w:rsid w:val="00254372"/>
    <w:rsid w:val="00265A69"/>
    <w:rsid w:val="00286F61"/>
    <w:rsid w:val="002A76E7"/>
    <w:rsid w:val="00347469"/>
    <w:rsid w:val="00365988"/>
    <w:rsid w:val="004648EF"/>
    <w:rsid w:val="00493BD5"/>
    <w:rsid w:val="00515DD4"/>
    <w:rsid w:val="005965CA"/>
    <w:rsid w:val="005A4E61"/>
    <w:rsid w:val="00732033"/>
    <w:rsid w:val="007939E8"/>
    <w:rsid w:val="007E54C8"/>
    <w:rsid w:val="007E5770"/>
    <w:rsid w:val="00810554"/>
    <w:rsid w:val="0081102E"/>
    <w:rsid w:val="00867972"/>
    <w:rsid w:val="008812DC"/>
    <w:rsid w:val="008C22FD"/>
    <w:rsid w:val="00957E2D"/>
    <w:rsid w:val="009B2F49"/>
    <w:rsid w:val="00A935E0"/>
    <w:rsid w:val="00AD15FF"/>
    <w:rsid w:val="00B43680"/>
    <w:rsid w:val="00BF1168"/>
    <w:rsid w:val="00C25611"/>
    <w:rsid w:val="00C34569"/>
    <w:rsid w:val="00C50897"/>
    <w:rsid w:val="00C71D7C"/>
    <w:rsid w:val="00CB694B"/>
    <w:rsid w:val="00CC5BCF"/>
    <w:rsid w:val="00CF16AE"/>
    <w:rsid w:val="00D43965"/>
    <w:rsid w:val="00E52221"/>
    <w:rsid w:val="00E774A2"/>
    <w:rsid w:val="00EA2DC0"/>
    <w:rsid w:val="00ED7FAB"/>
    <w:rsid w:val="00F1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1CB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D7F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4E6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C2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1CB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D7F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4E6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C2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numentos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riooficial.interior.gob.cl/publicaciones/2020/01/30/42566/01/1719199.pdf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Cento</dc:creator>
  <cp:lastModifiedBy>Claudia Cento</cp:lastModifiedBy>
  <cp:revision>2</cp:revision>
  <dcterms:created xsi:type="dcterms:W3CDTF">2020-01-30T21:08:00Z</dcterms:created>
  <dcterms:modified xsi:type="dcterms:W3CDTF">2020-01-30T21:08:00Z</dcterms:modified>
</cp:coreProperties>
</file>